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1FD1" w:rsidRPr="00091F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925437">
        <w:t>October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452DF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925437">
              <w:rPr>
                <w:rFonts w:ascii="Arial" w:hAnsi="Arial" w:cs="Arial"/>
                <w:sz w:val="14"/>
                <w:szCs w:val="14"/>
              </w:rPr>
              <w:t>Oct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925437">
              <w:rPr>
                <w:rFonts w:ascii="Arial" w:hAnsi="Arial" w:cs="Arial"/>
                <w:sz w:val="14"/>
                <w:szCs w:val="14"/>
              </w:rPr>
              <w:t>Oct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452DF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925437">
              <w:rPr>
                <w:rFonts w:ascii="Arial" w:hAnsi="Arial" w:cs="Arial"/>
                <w:sz w:val="14"/>
                <w:szCs w:val="14"/>
              </w:rPr>
              <w:t>Oct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925437">
              <w:rPr>
                <w:rFonts w:ascii="Arial" w:hAnsi="Arial" w:cs="Arial"/>
                <w:sz w:val="14"/>
                <w:szCs w:val="14"/>
              </w:rPr>
              <w:t>Oct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925437">
              <w:rPr>
                <w:rFonts w:ascii="Arial" w:hAnsi="Arial" w:cs="Arial"/>
                <w:sz w:val="14"/>
                <w:szCs w:val="14"/>
              </w:rPr>
              <w:t>Oct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BD01F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A7743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7438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2163.45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1977.2</w:t>
            </w:r>
            <w:r w:rsid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-8.61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2094.86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-5.62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23.18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11.73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-49.40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27.66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-57.59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4.95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86.26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7.01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31.53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2,135.33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1,956.25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-8.39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2,060.19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-5.05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123.63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131.87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146.16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-9.78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15.32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15.32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180.18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267.35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48.38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213.83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25.03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92.72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88.10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-4.98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109.90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-19.84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86.54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177.89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105.56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102.65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73.30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-33.33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-73.33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33.87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80.43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105.70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51.01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123.40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-58.66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-69.35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-77.11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105.08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50.82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-51.64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122.57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-58.54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89.63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69.06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-22.95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99.16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-30.35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56.48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156.06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55.63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32.42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-41.72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61.24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-47.06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-72.62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-72.41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174.62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127.57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-26.94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164.40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-22.40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80.36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37.64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-53.16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80.59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-53.29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93.96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89.60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-4.64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83.67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7.09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6.45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135.71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291.45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298.85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295.68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1.07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4.02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3.12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-22.39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4.04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-22.77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77.27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87.55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72.18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21.29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210.16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208.19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-0.94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219.46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-5.14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10.47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5.86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14.52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-27.89</w:t>
            </w:r>
          </w:p>
        </w:tc>
      </w:tr>
      <w:tr w:rsidR="00925437" w:rsidRPr="007669E6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37" w:rsidRPr="007669E6" w:rsidRDefault="009254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7669E6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1,099.65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963.81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-12.35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937.29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2.83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163.80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70.28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-57.09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74.06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-5.10</w:t>
            </w:r>
          </w:p>
        </w:tc>
      </w:tr>
      <w:tr w:rsidR="00925437" w:rsidRPr="00110402" w:rsidTr="007669E6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339.97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321.33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-5.48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267.60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20.08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472.87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426.29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-9.85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476.05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-10.45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5.56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3.50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-37.05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6.25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-44.00</w:t>
            </w:r>
          </w:p>
        </w:tc>
      </w:tr>
      <w:tr w:rsidR="00925437" w:rsidRPr="00110402" w:rsidTr="007669E6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37" w:rsidRPr="00110402" w:rsidRDefault="009254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E779C8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05450A" w:rsidRDefault="009254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117.44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142.40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21.25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113.33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37" w:rsidRPr="007669E6" w:rsidRDefault="00925437" w:rsidP="007669E6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Cs/>
                <w:sz w:val="16"/>
                <w:szCs w:val="16"/>
              </w:rPr>
              <w:t>25.65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925437">
        <w:t>October</w:t>
      </w:r>
      <w:r>
        <w:t>- 2020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23567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925437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925437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October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235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23567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925437">
              <w:rPr>
                <w:rFonts w:ascii="Tahoma" w:hAnsi="Tahoma"/>
                <w:bCs/>
                <w:sz w:val="16"/>
                <w:szCs w:val="16"/>
              </w:rPr>
              <w:t>October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925437">
              <w:rPr>
                <w:rFonts w:ascii="Tahoma" w:hAnsi="Tahoma"/>
                <w:bCs/>
                <w:w w:val="90"/>
                <w:sz w:val="14"/>
                <w:szCs w:val="14"/>
              </w:rPr>
              <w:t>October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925437">
              <w:rPr>
                <w:rFonts w:ascii="Tahoma" w:hAnsi="Tahoma"/>
                <w:bCs/>
                <w:w w:val="90"/>
                <w:sz w:val="14"/>
                <w:szCs w:val="14"/>
              </w:rPr>
              <w:t>October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23567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355EC" w:rsidP="00123567">
            <w:pPr>
              <w:tabs>
                <w:tab w:val="center" w:pos="792"/>
                <w:tab w:val="left" w:pos="1478"/>
              </w:tabs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580.27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7669E6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519.01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2E3039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-10.56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7669E6" w:rsidP="00123567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595.76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7669E6" w:rsidP="00123567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12.88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925437">
        <w:rPr>
          <w:rFonts w:ascii="Bookman Old Style" w:hAnsi="Bookman Old Style"/>
          <w:b/>
          <w:bCs/>
          <w:szCs w:val="24"/>
        </w:rPr>
        <w:t>October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925437">
        <w:rPr>
          <w:rFonts w:ascii="Bookman Old Style" w:hAnsi="Bookman Old Style"/>
          <w:b/>
          <w:bCs/>
          <w:szCs w:val="24"/>
          <w:u w:val="single"/>
        </w:rPr>
        <w:t>October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925437">
              <w:rPr>
                <w:rFonts w:ascii="Tahoma" w:hAnsi="Tahoma"/>
                <w:bCs/>
                <w:sz w:val="16"/>
                <w:szCs w:val="16"/>
              </w:rPr>
              <w:t>Oct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925437">
              <w:rPr>
                <w:rFonts w:ascii="Tahoma" w:hAnsi="Tahoma"/>
                <w:bCs/>
                <w:sz w:val="16"/>
                <w:szCs w:val="16"/>
              </w:rPr>
              <w:t>Oct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C6080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510F2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BC6B0D" w:rsidRDefault="009510F2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9510F2" w:rsidRPr="00BC6B0D" w:rsidRDefault="009510F2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440ADA" w:rsidRDefault="009510F2" w:rsidP="00DE008E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BC6B0D" w:rsidRDefault="009510F2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921858" w:rsidRDefault="009510F2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858">
              <w:rPr>
                <w:rFonts w:ascii="Arial" w:hAnsi="Arial" w:cs="Arial"/>
                <w:b/>
                <w:bCs/>
                <w:sz w:val="18"/>
                <w:szCs w:val="18"/>
              </w:rPr>
              <w:t>12796.00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921858" w:rsidRDefault="009510F2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858">
              <w:rPr>
                <w:rFonts w:ascii="Arial" w:hAnsi="Arial" w:cs="Arial"/>
                <w:b/>
                <w:bCs/>
                <w:sz w:val="18"/>
                <w:szCs w:val="18"/>
              </w:rPr>
              <w:t>12844.64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921858" w:rsidRDefault="009510F2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858">
              <w:rPr>
                <w:rFonts w:ascii="Arial" w:hAnsi="Arial" w:cs="Arial"/>
                <w:b/>
                <w:bCs/>
                <w:sz w:val="18"/>
                <w:szCs w:val="18"/>
              </w:rPr>
              <w:t>0.38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921858" w:rsidRDefault="009510F2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858">
              <w:rPr>
                <w:rFonts w:ascii="Arial" w:hAnsi="Arial" w:cs="Arial"/>
                <w:b/>
                <w:bCs/>
                <w:sz w:val="18"/>
                <w:szCs w:val="18"/>
              </w:rPr>
              <w:t>12721.22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921858" w:rsidRDefault="009510F2" w:rsidP="00951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858">
              <w:rPr>
                <w:rFonts w:ascii="Arial" w:hAnsi="Arial" w:cs="Arial"/>
                <w:b/>
                <w:bCs/>
                <w:sz w:val="18"/>
                <w:szCs w:val="18"/>
              </w:rPr>
              <w:t>0.97</w:t>
            </w:r>
          </w:p>
        </w:tc>
      </w:tr>
      <w:tr w:rsidR="009510F2" w:rsidRPr="00BC6B0D" w:rsidTr="009510F2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BC6B0D" w:rsidRDefault="009510F2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5C5101" w:rsidRDefault="00F43530" w:rsidP="00DE008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BC6B0D" w:rsidRDefault="009510F2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7669E6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2163.45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7669E6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1977.2</w:t>
            </w: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7669E6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-8.61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7669E6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2094.86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7669E6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7669E6">
              <w:rPr>
                <w:rFonts w:ascii="Bookman Old Style" w:hAnsi="Bookman Old Style"/>
                <w:b/>
                <w:bCs/>
                <w:sz w:val="16"/>
                <w:szCs w:val="16"/>
              </w:rPr>
              <w:t>-5.62</w:t>
            </w:r>
          </w:p>
        </w:tc>
      </w:tr>
      <w:tr w:rsidR="009510F2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BC6B0D" w:rsidRDefault="009510F2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C90194" w:rsidRDefault="009510F2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 w:rsidR="00F43530"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BC6B0D" w:rsidRDefault="009510F2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9510F2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510F2">
              <w:rPr>
                <w:rFonts w:ascii="Bookman Old Style" w:hAnsi="Bookman Old Style"/>
                <w:b/>
                <w:bCs/>
                <w:sz w:val="16"/>
                <w:szCs w:val="16"/>
              </w:rPr>
              <w:t>14959.45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9510F2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510F2">
              <w:rPr>
                <w:rFonts w:ascii="Bookman Old Style" w:hAnsi="Bookman Old Style"/>
                <w:b/>
                <w:bCs/>
                <w:sz w:val="16"/>
                <w:szCs w:val="16"/>
              </w:rPr>
              <w:t>14821.84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9510F2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510F2">
              <w:rPr>
                <w:rFonts w:ascii="Bookman Old Style" w:hAnsi="Bookman Old Style"/>
                <w:b/>
                <w:bCs/>
                <w:sz w:val="16"/>
                <w:szCs w:val="16"/>
              </w:rPr>
              <w:t>-0.92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F2" w:rsidRPr="009510F2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510F2">
              <w:rPr>
                <w:rFonts w:ascii="Bookman Old Style" w:hAnsi="Bookman Old Style"/>
                <w:b/>
                <w:bCs/>
                <w:sz w:val="16"/>
                <w:szCs w:val="16"/>
              </w:rPr>
              <w:t>14816.08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F2" w:rsidRPr="009510F2" w:rsidRDefault="009510F2" w:rsidP="009510F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9510F2">
              <w:rPr>
                <w:rFonts w:ascii="Bookman Old Style" w:hAnsi="Bookman Old Style"/>
                <w:b/>
                <w:bCs/>
                <w:sz w:val="16"/>
                <w:szCs w:val="16"/>
              </w:rPr>
              <w:t>0.04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sectPr w:rsidR="00A94745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99" w:rsidRDefault="00D20399" w:rsidP="00094B0A">
      <w:pPr>
        <w:spacing w:after="0" w:line="240" w:lineRule="auto"/>
      </w:pPr>
      <w:r>
        <w:separator/>
      </w:r>
    </w:p>
  </w:endnote>
  <w:endnote w:type="continuationSeparator" w:id="1">
    <w:p w:rsidR="00D20399" w:rsidRDefault="00D20399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E6" w:rsidRPr="00002ACD" w:rsidRDefault="00091FD1">
    <w:pPr>
      <w:pStyle w:val="Footer"/>
      <w:rPr>
        <w:sz w:val="10"/>
        <w:szCs w:val="10"/>
      </w:rPr>
    </w:pPr>
    <w:fldSimple w:instr=" FILENAME  \p  \* MERGEFORMAT ">
      <w:r w:rsidR="00D75CD6" w:rsidRPr="00D75CD6">
        <w:rPr>
          <w:noProof/>
          <w:sz w:val="10"/>
          <w:szCs w:val="10"/>
        </w:rPr>
        <w:t>E:\Web Data\Service Sector\2020-21\4. Monthly Summary Sheet (Service)  2020-21 For The Month of July-October.docx</w:t>
      </w:r>
    </w:fldSimple>
    <w:r w:rsidR="00AC781A" w:rsidRPr="00002ACD">
      <w:rPr>
        <w:sz w:val="10"/>
        <w:szCs w:val="10"/>
      </w:rPr>
      <w:t xml:space="preserve"> </w:t>
    </w:r>
  </w:p>
  <w:p w:rsidR="00327B90" w:rsidRPr="008759E6" w:rsidRDefault="00D20399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99" w:rsidRDefault="00D20399" w:rsidP="00094B0A">
      <w:pPr>
        <w:spacing w:after="0" w:line="240" w:lineRule="auto"/>
      </w:pPr>
      <w:r>
        <w:separator/>
      </w:r>
    </w:p>
  </w:footnote>
  <w:footnote w:type="continuationSeparator" w:id="1">
    <w:p w:rsidR="00D20399" w:rsidRDefault="00D20399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7F7"/>
    <w:rsid w:val="000745C9"/>
    <w:rsid w:val="00075294"/>
    <w:rsid w:val="00075C3D"/>
    <w:rsid w:val="00087077"/>
    <w:rsid w:val="00087880"/>
    <w:rsid w:val="0008798A"/>
    <w:rsid w:val="00091FD1"/>
    <w:rsid w:val="00094B0A"/>
    <w:rsid w:val="000957BB"/>
    <w:rsid w:val="000969B5"/>
    <w:rsid w:val="000A0CB5"/>
    <w:rsid w:val="000A20FD"/>
    <w:rsid w:val="000A4557"/>
    <w:rsid w:val="000A75B5"/>
    <w:rsid w:val="000B339C"/>
    <w:rsid w:val="000B3E31"/>
    <w:rsid w:val="000C44F5"/>
    <w:rsid w:val="000C46A0"/>
    <w:rsid w:val="000C5237"/>
    <w:rsid w:val="000C5EE7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1442"/>
    <w:rsid w:val="0015197F"/>
    <w:rsid w:val="00157AE4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4A45"/>
    <w:rsid w:val="001C4AEC"/>
    <w:rsid w:val="001D0415"/>
    <w:rsid w:val="001D3846"/>
    <w:rsid w:val="001D5387"/>
    <w:rsid w:val="001D5C3A"/>
    <w:rsid w:val="001E109C"/>
    <w:rsid w:val="001E1A4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76E2"/>
    <w:rsid w:val="00261B16"/>
    <w:rsid w:val="00262459"/>
    <w:rsid w:val="00262A2F"/>
    <w:rsid w:val="00265720"/>
    <w:rsid w:val="00272282"/>
    <w:rsid w:val="002725F8"/>
    <w:rsid w:val="002744C0"/>
    <w:rsid w:val="00280E95"/>
    <w:rsid w:val="00281338"/>
    <w:rsid w:val="00281587"/>
    <w:rsid w:val="002857E4"/>
    <w:rsid w:val="002877F5"/>
    <w:rsid w:val="002878F4"/>
    <w:rsid w:val="002912FA"/>
    <w:rsid w:val="002913F4"/>
    <w:rsid w:val="002A31EA"/>
    <w:rsid w:val="002A67D9"/>
    <w:rsid w:val="002A7A4A"/>
    <w:rsid w:val="002B0A61"/>
    <w:rsid w:val="002B34AB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52625"/>
    <w:rsid w:val="003559F8"/>
    <w:rsid w:val="00357EAB"/>
    <w:rsid w:val="003670FA"/>
    <w:rsid w:val="00370DBC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7996"/>
    <w:rsid w:val="004924E7"/>
    <w:rsid w:val="004931BA"/>
    <w:rsid w:val="00496C58"/>
    <w:rsid w:val="00496EEF"/>
    <w:rsid w:val="004A23CD"/>
    <w:rsid w:val="004A2DF5"/>
    <w:rsid w:val="004A4728"/>
    <w:rsid w:val="004B447C"/>
    <w:rsid w:val="004B6F12"/>
    <w:rsid w:val="004C1661"/>
    <w:rsid w:val="004C1923"/>
    <w:rsid w:val="004C1C63"/>
    <w:rsid w:val="004C4B29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71386"/>
    <w:rsid w:val="00573A50"/>
    <w:rsid w:val="00575F11"/>
    <w:rsid w:val="00576127"/>
    <w:rsid w:val="00577B40"/>
    <w:rsid w:val="00581A91"/>
    <w:rsid w:val="00581B5B"/>
    <w:rsid w:val="005844B1"/>
    <w:rsid w:val="00586393"/>
    <w:rsid w:val="00596223"/>
    <w:rsid w:val="005962F5"/>
    <w:rsid w:val="00597886"/>
    <w:rsid w:val="005A7B08"/>
    <w:rsid w:val="005A7CD7"/>
    <w:rsid w:val="005B0934"/>
    <w:rsid w:val="005B2307"/>
    <w:rsid w:val="005C5FC0"/>
    <w:rsid w:val="005C67B0"/>
    <w:rsid w:val="005C6EB4"/>
    <w:rsid w:val="005C75C7"/>
    <w:rsid w:val="005D0A9F"/>
    <w:rsid w:val="005D4C71"/>
    <w:rsid w:val="005D4CDA"/>
    <w:rsid w:val="005E1B8D"/>
    <w:rsid w:val="005F3A7A"/>
    <w:rsid w:val="005F5C9E"/>
    <w:rsid w:val="005F5CAB"/>
    <w:rsid w:val="005F5CE5"/>
    <w:rsid w:val="00602268"/>
    <w:rsid w:val="006043CE"/>
    <w:rsid w:val="00606BE8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7DE6"/>
    <w:rsid w:val="0066106C"/>
    <w:rsid w:val="006647CB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4521"/>
    <w:rsid w:val="006C53AA"/>
    <w:rsid w:val="006D0141"/>
    <w:rsid w:val="006D1A01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7790"/>
    <w:rsid w:val="00711DAD"/>
    <w:rsid w:val="00712FB2"/>
    <w:rsid w:val="00714D89"/>
    <w:rsid w:val="00715A6E"/>
    <w:rsid w:val="007163D4"/>
    <w:rsid w:val="0072025B"/>
    <w:rsid w:val="007215E9"/>
    <w:rsid w:val="00721C2A"/>
    <w:rsid w:val="0073167E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71A77"/>
    <w:rsid w:val="00772C8E"/>
    <w:rsid w:val="00777018"/>
    <w:rsid w:val="00777828"/>
    <w:rsid w:val="007847C9"/>
    <w:rsid w:val="0078724B"/>
    <w:rsid w:val="0079332D"/>
    <w:rsid w:val="00795599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8032F8"/>
    <w:rsid w:val="00805931"/>
    <w:rsid w:val="008137CC"/>
    <w:rsid w:val="008144D8"/>
    <w:rsid w:val="008177D3"/>
    <w:rsid w:val="00817A2C"/>
    <w:rsid w:val="00820183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3033"/>
    <w:rsid w:val="008759E6"/>
    <w:rsid w:val="00876412"/>
    <w:rsid w:val="00876EAD"/>
    <w:rsid w:val="008777E9"/>
    <w:rsid w:val="00877D3B"/>
    <w:rsid w:val="00877D6A"/>
    <w:rsid w:val="0088029A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42E9"/>
    <w:rsid w:val="008B544B"/>
    <w:rsid w:val="008B7C6C"/>
    <w:rsid w:val="008C05E1"/>
    <w:rsid w:val="008C106E"/>
    <w:rsid w:val="008C700D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3BA5"/>
    <w:rsid w:val="009040EE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7B6E"/>
    <w:rsid w:val="009510F2"/>
    <w:rsid w:val="00954A3F"/>
    <w:rsid w:val="00954A54"/>
    <w:rsid w:val="00956827"/>
    <w:rsid w:val="00956E05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450D"/>
    <w:rsid w:val="009C0EB3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A8A"/>
    <w:rsid w:val="00A57C17"/>
    <w:rsid w:val="00A628AB"/>
    <w:rsid w:val="00A64CD0"/>
    <w:rsid w:val="00A65613"/>
    <w:rsid w:val="00A65E38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46B5"/>
    <w:rsid w:val="00AB5687"/>
    <w:rsid w:val="00AC2E85"/>
    <w:rsid w:val="00AC372E"/>
    <w:rsid w:val="00AC570F"/>
    <w:rsid w:val="00AC5732"/>
    <w:rsid w:val="00AC781A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E9E"/>
    <w:rsid w:val="00AF6125"/>
    <w:rsid w:val="00AF624D"/>
    <w:rsid w:val="00B02087"/>
    <w:rsid w:val="00B0721C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4523"/>
    <w:rsid w:val="00B834EB"/>
    <w:rsid w:val="00B8520F"/>
    <w:rsid w:val="00B85549"/>
    <w:rsid w:val="00B877E0"/>
    <w:rsid w:val="00B923F1"/>
    <w:rsid w:val="00B96407"/>
    <w:rsid w:val="00BA1F70"/>
    <w:rsid w:val="00BA3F53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32B5"/>
    <w:rsid w:val="00BE380E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5269"/>
    <w:rsid w:val="00C84821"/>
    <w:rsid w:val="00C84ECF"/>
    <w:rsid w:val="00C856ED"/>
    <w:rsid w:val="00C85EA6"/>
    <w:rsid w:val="00C86933"/>
    <w:rsid w:val="00C9178D"/>
    <w:rsid w:val="00C934E6"/>
    <w:rsid w:val="00C96115"/>
    <w:rsid w:val="00C972B8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399"/>
    <w:rsid w:val="00D20B10"/>
    <w:rsid w:val="00D27418"/>
    <w:rsid w:val="00D30F11"/>
    <w:rsid w:val="00D41E04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6A6"/>
    <w:rsid w:val="00D75CD6"/>
    <w:rsid w:val="00D76AC5"/>
    <w:rsid w:val="00D775D9"/>
    <w:rsid w:val="00D804C8"/>
    <w:rsid w:val="00D80627"/>
    <w:rsid w:val="00D812BF"/>
    <w:rsid w:val="00D83242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820"/>
    <w:rsid w:val="00DB183A"/>
    <w:rsid w:val="00DB2C17"/>
    <w:rsid w:val="00DB3032"/>
    <w:rsid w:val="00DB539C"/>
    <w:rsid w:val="00DC4F85"/>
    <w:rsid w:val="00DC514D"/>
    <w:rsid w:val="00DC756E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530"/>
    <w:rsid w:val="00E935F7"/>
    <w:rsid w:val="00EA5CED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318BF"/>
    <w:rsid w:val="00F34AAF"/>
    <w:rsid w:val="00F363CC"/>
    <w:rsid w:val="00F373B4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A7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3D38"/>
    <w:rsid w:val="00FD5BCE"/>
    <w:rsid w:val="00FD7DF0"/>
    <w:rsid w:val="00FE0F58"/>
    <w:rsid w:val="00FE261C"/>
    <w:rsid w:val="00FE4D96"/>
    <w:rsid w:val="00FE52A0"/>
    <w:rsid w:val="00FE5687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651</cp:revision>
  <cp:lastPrinted>2020-12-29T07:25:00Z</cp:lastPrinted>
  <dcterms:created xsi:type="dcterms:W3CDTF">2017-02-14T09:50:00Z</dcterms:created>
  <dcterms:modified xsi:type="dcterms:W3CDTF">2021-01-13T07:30:00Z</dcterms:modified>
</cp:coreProperties>
</file>